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171FD" w14:textId="77777777" w:rsidR="00EA04ED" w:rsidRDefault="00EA04ED" w:rsidP="00EA04ED">
      <w:pPr>
        <w:rPr>
          <w:rFonts w:asciiTheme="majorHAnsi" w:hAnsiTheme="majorHAnsi"/>
          <w:b/>
          <w:sz w:val="52"/>
          <w:szCs w:val="5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1729B" wp14:editId="60B1729C">
                <wp:simplePos x="0" y="0"/>
                <wp:positionH relativeFrom="column">
                  <wp:posOffset>2400300</wp:posOffset>
                </wp:positionH>
                <wp:positionV relativeFrom="paragraph">
                  <wp:posOffset>619125</wp:posOffset>
                </wp:positionV>
                <wp:extent cx="4000500" cy="14382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1729F" w14:textId="77777777" w:rsidR="00485F6A" w:rsidRPr="00923317" w:rsidRDefault="00485F6A" w:rsidP="006B56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2331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Augusta Health Registered Nurse </w:t>
                            </w:r>
                          </w:p>
                          <w:p w14:paraId="60B172A0" w14:textId="77777777" w:rsidR="00485F6A" w:rsidRDefault="00485F6A" w:rsidP="006B56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Professional Development</w:t>
                            </w:r>
                            <w:r w:rsidRPr="0092331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Program</w:t>
                            </w:r>
                          </w:p>
                          <w:p w14:paraId="60B172A1" w14:textId="77777777" w:rsidR="00485F6A" w:rsidRDefault="00485F6A" w:rsidP="006B56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0B172A2" w14:textId="77777777" w:rsidR="00485F6A" w:rsidRPr="00EA04ED" w:rsidRDefault="00485F6A" w:rsidP="00EA04E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52"/>
                                <w:szCs w:val="52"/>
                              </w:rPr>
                            </w:pPr>
                            <w:r w:rsidRPr="00EA04ED">
                              <w:rPr>
                                <w:rFonts w:asciiTheme="majorHAnsi" w:hAnsiTheme="majorHAnsi"/>
                                <w:b/>
                                <w:sz w:val="52"/>
                                <w:szCs w:val="52"/>
                              </w:rPr>
                              <w:t>Journal Club Template</w:t>
                            </w:r>
                          </w:p>
                          <w:p w14:paraId="60B172A3" w14:textId="77777777" w:rsidR="00485F6A" w:rsidRPr="00C9342A" w:rsidRDefault="00485F6A" w:rsidP="006B56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48.75pt;width:31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1ttQ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" filled="f" stroked="f">
                <v:textbox>
                  <w:txbxContent>
                    <w:p w14:paraId="60B1729F" w14:textId="77777777" w:rsidR="00485F6A" w:rsidRPr="00923317" w:rsidRDefault="00485F6A" w:rsidP="006B562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2331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Augusta Health Registered Nurse </w:t>
                      </w:r>
                    </w:p>
                    <w:p w14:paraId="60B172A0" w14:textId="77777777" w:rsidR="00485F6A" w:rsidRDefault="00485F6A" w:rsidP="006B562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Professional Development</w:t>
                      </w:r>
                      <w:r w:rsidRPr="0092331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Program</w:t>
                      </w:r>
                    </w:p>
                    <w:p w14:paraId="60B172A1" w14:textId="77777777" w:rsidR="00485F6A" w:rsidRDefault="00485F6A" w:rsidP="006B562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0B172A2" w14:textId="77777777" w:rsidR="00485F6A" w:rsidRPr="00EA04ED" w:rsidRDefault="00485F6A" w:rsidP="00EA04ED">
                      <w:pPr>
                        <w:jc w:val="center"/>
                        <w:rPr>
                          <w:rFonts w:asciiTheme="majorHAnsi" w:hAnsiTheme="majorHAnsi"/>
                          <w:b/>
                          <w:sz w:val="52"/>
                          <w:szCs w:val="52"/>
                        </w:rPr>
                      </w:pPr>
                      <w:r w:rsidRPr="00EA04ED">
                        <w:rPr>
                          <w:rFonts w:asciiTheme="majorHAnsi" w:hAnsiTheme="majorHAnsi"/>
                          <w:b/>
                          <w:sz w:val="52"/>
                          <w:szCs w:val="52"/>
                        </w:rPr>
                        <w:t>Journal Club Template</w:t>
                      </w:r>
                    </w:p>
                    <w:p w14:paraId="60B172A3" w14:textId="77777777" w:rsidR="00485F6A" w:rsidRPr="00C9342A" w:rsidRDefault="00485F6A" w:rsidP="006B562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B1729D" wp14:editId="60B1729E">
            <wp:extent cx="1895475" cy="1838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171FE" w14:textId="4001EF09" w:rsidR="00D736E9" w:rsidRDefault="00D736E9" w:rsidP="00D736E9">
      <w:pPr>
        <w:rPr>
          <w:b/>
          <w:sz w:val="28"/>
          <w:szCs w:val="28"/>
        </w:rPr>
      </w:pPr>
      <w:r w:rsidRPr="00C81F41">
        <w:rPr>
          <w:b/>
          <w:sz w:val="28"/>
          <w:szCs w:val="28"/>
        </w:rPr>
        <w:t>Presenter Name:</w:t>
      </w:r>
      <w:r w:rsidR="006B562B">
        <w:rPr>
          <w:b/>
          <w:sz w:val="28"/>
          <w:szCs w:val="28"/>
        </w:rPr>
        <w:t xml:space="preserve">    Tonya Meadows Frazier</w:t>
      </w:r>
    </w:p>
    <w:p w14:paraId="60B171FF" w14:textId="253C15D8" w:rsidR="00D736E9" w:rsidRPr="00C81F41" w:rsidRDefault="00D736E9" w:rsidP="00D736E9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of Journal Club Session:</w:t>
      </w:r>
      <w:r w:rsidR="006B562B">
        <w:rPr>
          <w:b/>
          <w:sz w:val="28"/>
          <w:szCs w:val="28"/>
        </w:rPr>
        <w:t xml:space="preserve"> 08/12/2021</w:t>
      </w:r>
    </w:p>
    <w:p w14:paraId="731EE1E5" w14:textId="77777777" w:rsidR="006B562B" w:rsidRPr="006B562B" w:rsidRDefault="00D736E9" w:rsidP="00D736E9">
      <w:pPr>
        <w:pStyle w:val="ListParagraph"/>
        <w:numPr>
          <w:ilvl w:val="0"/>
          <w:numId w:val="1"/>
        </w:numPr>
        <w:spacing w:after="200" w:line="600" w:lineRule="auto"/>
        <w:rPr>
          <w:sz w:val="28"/>
          <w:szCs w:val="28"/>
        </w:rPr>
      </w:pPr>
      <w:r w:rsidRPr="00140ECB">
        <w:rPr>
          <w:b/>
          <w:sz w:val="28"/>
          <w:szCs w:val="28"/>
        </w:rPr>
        <w:t xml:space="preserve">Title </w:t>
      </w:r>
      <w:r>
        <w:rPr>
          <w:b/>
          <w:sz w:val="28"/>
          <w:szCs w:val="28"/>
        </w:rPr>
        <w:t xml:space="preserve">&amp; Date </w:t>
      </w:r>
      <w:r w:rsidRPr="00140ECB">
        <w:rPr>
          <w:b/>
          <w:sz w:val="28"/>
          <w:szCs w:val="28"/>
        </w:rPr>
        <w:t>of Article:</w:t>
      </w:r>
      <w:r>
        <w:rPr>
          <w:b/>
          <w:sz w:val="28"/>
          <w:szCs w:val="28"/>
        </w:rPr>
        <w:t xml:space="preserve"> </w:t>
      </w:r>
    </w:p>
    <w:p w14:paraId="60B17200" w14:textId="1D662EF9" w:rsidR="00D736E9" w:rsidRPr="00343D91" w:rsidRDefault="00DC4BBD" w:rsidP="006B562B">
      <w:pPr>
        <w:pStyle w:val="ListParagraph"/>
        <w:spacing w:after="200" w:line="600" w:lineRule="auto"/>
        <w:rPr>
          <w:sz w:val="28"/>
          <w:szCs w:val="28"/>
        </w:rPr>
      </w:pPr>
      <w:r w:rsidRPr="00343D91">
        <w:rPr>
          <w:sz w:val="28"/>
          <w:szCs w:val="28"/>
        </w:rPr>
        <w:t xml:space="preserve">Seaton K, </w:t>
      </w:r>
      <w:proofErr w:type="spellStart"/>
      <w:r w:rsidRPr="00343D91">
        <w:rPr>
          <w:sz w:val="28"/>
          <w:szCs w:val="28"/>
        </w:rPr>
        <w:t>Mullens</w:t>
      </w:r>
      <w:proofErr w:type="spellEnd"/>
      <w:r w:rsidRPr="00343D91">
        <w:rPr>
          <w:sz w:val="28"/>
          <w:szCs w:val="28"/>
        </w:rPr>
        <w:t xml:space="preserve"> D, Barr </w:t>
      </w:r>
      <w:proofErr w:type="spellStart"/>
      <w:r w:rsidRPr="00343D91">
        <w:rPr>
          <w:sz w:val="28"/>
          <w:szCs w:val="28"/>
        </w:rPr>
        <w:t>J,</w:t>
      </w:r>
      <w:r w:rsidR="00ED3DBF" w:rsidRPr="00343D91">
        <w:rPr>
          <w:sz w:val="28"/>
          <w:szCs w:val="28"/>
        </w:rPr>
        <w:t>Hull</w:t>
      </w:r>
      <w:proofErr w:type="spellEnd"/>
      <w:r w:rsidR="00ED3DBF" w:rsidRPr="00343D91">
        <w:rPr>
          <w:sz w:val="28"/>
          <w:szCs w:val="28"/>
        </w:rPr>
        <w:t xml:space="preserve"> E, </w:t>
      </w:r>
      <w:proofErr w:type="spellStart"/>
      <w:r w:rsidR="00ED3DBF" w:rsidRPr="00343D91">
        <w:rPr>
          <w:sz w:val="28"/>
          <w:szCs w:val="28"/>
        </w:rPr>
        <w:t>Averitte</w:t>
      </w:r>
      <w:proofErr w:type="spellEnd"/>
      <w:r w:rsidR="00ED3DBF" w:rsidRPr="00343D91">
        <w:rPr>
          <w:sz w:val="28"/>
          <w:szCs w:val="28"/>
        </w:rPr>
        <w:t xml:space="preserve"> R.  </w:t>
      </w:r>
      <w:r w:rsidR="006B562B" w:rsidRPr="00343D91">
        <w:rPr>
          <w:sz w:val="28"/>
          <w:szCs w:val="28"/>
        </w:rPr>
        <w:t>Use of Amniotic Tissue-Derived Allografts</w:t>
      </w:r>
      <w:r w:rsidRPr="00343D91">
        <w:rPr>
          <w:sz w:val="28"/>
          <w:szCs w:val="28"/>
        </w:rPr>
        <w:t xml:space="preserve"> (ATDA) </w:t>
      </w:r>
      <w:r w:rsidR="006B562B" w:rsidRPr="00343D91">
        <w:rPr>
          <w:sz w:val="28"/>
          <w:szCs w:val="28"/>
        </w:rPr>
        <w:t xml:space="preserve"> Post-Mohs Micrographic Surgery: A preliminary Study Assessing Wound Closure</w:t>
      </w:r>
      <w:r w:rsidR="00ED3DBF" w:rsidRPr="00343D91">
        <w:rPr>
          <w:sz w:val="28"/>
          <w:szCs w:val="28"/>
        </w:rPr>
        <w:t xml:space="preserve"> Rate. Wounds. 2021;33(7):185-191.</w:t>
      </w:r>
    </w:p>
    <w:p w14:paraId="60B17201" w14:textId="0E3B3B33" w:rsidR="00D736E9" w:rsidRPr="005A5BF6" w:rsidRDefault="00D736E9" w:rsidP="00D736E9">
      <w:pPr>
        <w:pStyle w:val="ListParagraph"/>
        <w:numPr>
          <w:ilvl w:val="0"/>
          <w:numId w:val="1"/>
        </w:numPr>
        <w:spacing w:after="200" w:line="6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of Journal:  </w:t>
      </w:r>
      <w:r w:rsidR="006B562B" w:rsidRPr="00343D91">
        <w:rPr>
          <w:sz w:val="28"/>
          <w:szCs w:val="28"/>
        </w:rPr>
        <w:t>Wounds</w:t>
      </w:r>
    </w:p>
    <w:p w14:paraId="60B17202" w14:textId="6CBB85AD" w:rsidR="00D736E9" w:rsidRPr="00343D91" w:rsidRDefault="00D736E9" w:rsidP="00D736E9">
      <w:pPr>
        <w:pStyle w:val="ListParagraph"/>
        <w:numPr>
          <w:ilvl w:val="0"/>
          <w:numId w:val="1"/>
        </w:numPr>
        <w:spacing w:after="200" w:line="600" w:lineRule="auto"/>
        <w:rPr>
          <w:sz w:val="28"/>
          <w:szCs w:val="28"/>
        </w:rPr>
      </w:pPr>
      <w:r w:rsidRPr="0016751B">
        <w:rPr>
          <w:b/>
          <w:sz w:val="28"/>
          <w:szCs w:val="28"/>
        </w:rPr>
        <w:t xml:space="preserve">Study’s Purpose:  </w:t>
      </w:r>
      <w:r w:rsidR="006B562B" w:rsidRPr="00343D91">
        <w:rPr>
          <w:sz w:val="28"/>
          <w:szCs w:val="28"/>
        </w:rPr>
        <w:t xml:space="preserve">To assess the efficacy </w:t>
      </w:r>
      <w:r w:rsidR="00C414A6" w:rsidRPr="00343D91">
        <w:rPr>
          <w:sz w:val="28"/>
          <w:szCs w:val="28"/>
        </w:rPr>
        <w:t>ATDA in improving the timing of wound closure and improving outcomes especially cosmetic, in the post-</w:t>
      </w:r>
      <w:proofErr w:type="spellStart"/>
      <w:r w:rsidR="00C414A6" w:rsidRPr="00343D91">
        <w:rPr>
          <w:sz w:val="28"/>
          <w:szCs w:val="28"/>
        </w:rPr>
        <w:t>mohs</w:t>
      </w:r>
      <w:proofErr w:type="spellEnd"/>
      <w:r w:rsidR="00C414A6" w:rsidRPr="00343D91">
        <w:rPr>
          <w:sz w:val="28"/>
          <w:szCs w:val="28"/>
        </w:rPr>
        <w:t xml:space="preserve"> population</w:t>
      </w:r>
    </w:p>
    <w:p w14:paraId="60B17203" w14:textId="71042FD0" w:rsidR="00D736E9" w:rsidRPr="0016751B" w:rsidRDefault="00D736E9" w:rsidP="00D736E9">
      <w:pPr>
        <w:pStyle w:val="ListParagraph"/>
        <w:numPr>
          <w:ilvl w:val="0"/>
          <w:numId w:val="1"/>
        </w:numPr>
        <w:spacing w:after="200" w:line="600" w:lineRule="auto"/>
        <w:rPr>
          <w:b/>
          <w:sz w:val="28"/>
          <w:szCs w:val="28"/>
        </w:rPr>
      </w:pPr>
      <w:r w:rsidRPr="0016751B">
        <w:rPr>
          <w:b/>
          <w:sz w:val="28"/>
          <w:szCs w:val="28"/>
        </w:rPr>
        <w:t xml:space="preserve">Setting: </w:t>
      </w:r>
      <w:r w:rsidR="00C414A6">
        <w:rPr>
          <w:b/>
          <w:sz w:val="28"/>
          <w:szCs w:val="28"/>
        </w:rPr>
        <w:t xml:space="preserve">Out-patient setting </w:t>
      </w:r>
    </w:p>
    <w:p w14:paraId="60B17204" w14:textId="051BB86E" w:rsidR="00D736E9" w:rsidRPr="00343D91" w:rsidRDefault="00D736E9" w:rsidP="00D736E9">
      <w:pPr>
        <w:pStyle w:val="ListParagraph"/>
        <w:numPr>
          <w:ilvl w:val="0"/>
          <w:numId w:val="1"/>
        </w:numPr>
        <w:spacing w:after="200" w:line="600" w:lineRule="auto"/>
        <w:rPr>
          <w:sz w:val="28"/>
          <w:szCs w:val="28"/>
        </w:rPr>
      </w:pPr>
      <w:r w:rsidRPr="00746E23">
        <w:rPr>
          <w:b/>
          <w:sz w:val="28"/>
          <w:szCs w:val="28"/>
        </w:rPr>
        <w:t xml:space="preserve">Population: </w:t>
      </w:r>
      <w:r>
        <w:rPr>
          <w:b/>
          <w:sz w:val="28"/>
          <w:szCs w:val="28"/>
        </w:rPr>
        <w:t xml:space="preserve"> </w:t>
      </w:r>
      <w:r w:rsidR="00C414A6" w:rsidRPr="00343D91">
        <w:rPr>
          <w:sz w:val="28"/>
          <w:szCs w:val="28"/>
        </w:rPr>
        <w:t>Individuals that were post-</w:t>
      </w:r>
      <w:proofErr w:type="spellStart"/>
      <w:r w:rsidR="00C414A6" w:rsidRPr="00343D91">
        <w:rPr>
          <w:sz w:val="28"/>
          <w:szCs w:val="28"/>
        </w:rPr>
        <w:t>mohs</w:t>
      </w:r>
      <w:proofErr w:type="spellEnd"/>
      <w:r w:rsidR="00C414A6" w:rsidRPr="00343D91">
        <w:rPr>
          <w:sz w:val="28"/>
          <w:szCs w:val="28"/>
        </w:rPr>
        <w:t xml:space="preserve"> procedures that were not diabetic or immune compromises.  Children and Incapacitated adults were excluded.</w:t>
      </w:r>
    </w:p>
    <w:p w14:paraId="60B17205" w14:textId="137EFD2D" w:rsidR="00D736E9" w:rsidRDefault="00D736E9" w:rsidP="00D736E9">
      <w:pPr>
        <w:pStyle w:val="ListParagraph"/>
        <w:numPr>
          <w:ilvl w:val="0"/>
          <w:numId w:val="1"/>
        </w:numPr>
        <w:spacing w:after="200" w:line="480" w:lineRule="auto"/>
        <w:rPr>
          <w:b/>
          <w:sz w:val="28"/>
          <w:szCs w:val="28"/>
        </w:rPr>
      </w:pPr>
      <w:r w:rsidRPr="00140ECB">
        <w:rPr>
          <w:b/>
          <w:sz w:val="28"/>
          <w:szCs w:val="28"/>
        </w:rPr>
        <w:t>Discuss ma</w:t>
      </w:r>
      <w:r>
        <w:rPr>
          <w:b/>
          <w:sz w:val="28"/>
          <w:szCs w:val="28"/>
        </w:rPr>
        <w:t>j</w:t>
      </w:r>
      <w:r w:rsidRPr="00140ECB">
        <w:rPr>
          <w:b/>
          <w:sz w:val="28"/>
          <w:szCs w:val="28"/>
        </w:rPr>
        <w:t>or finding of study</w:t>
      </w:r>
      <w:r>
        <w:rPr>
          <w:b/>
          <w:sz w:val="28"/>
          <w:szCs w:val="28"/>
        </w:rPr>
        <w:t>:</w:t>
      </w:r>
      <w:r w:rsidR="00C414A6">
        <w:rPr>
          <w:b/>
          <w:sz w:val="28"/>
          <w:szCs w:val="28"/>
        </w:rPr>
        <w:t xml:space="preserve">  </w:t>
      </w:r>
    </w:p>
    <w:p w14:paraId="14E2D3BA" w14:textId="1E599CD1" w:rsidR="00DC4BBD" w:rsidRPr="00343D91" w:rsidRDefault="00DC4BBD" w:rsidP="00DC4BBD">
      <w:pPr>
        <w:pStyle w:val="ListParagraph"/>
        <w:spacing w:after="200" w:line="480" w:lineRule="auto"/>
        <w:rPr>
          <w:sz w:val="28"/>
          <w:szCs w:val="28"/>
        </w:rPr>
      </w:pPr>
      <w:r w:rsidRPr="00343D91">
        <w:rPr>
          <w:sz w:val="28"/>
          <w:szCs w:val="28"/>
        </w:rPr>
        <w:lastRenderedPageBreak/>
        <w:t>The study shows the use of ATDA is safe and can be effective in healing post-</w:t>
      </w:r>
      <w:proofErr w:type="spellStart"/>
      <w:r w:rsidRPr="00343D91">
        <w:rPr>
          <w:sz w:val="28"/>
          <w:szCs w:val="28"/>
        </w:rPr>
        <w:t>mohs</w:t>
      </w:r>
      <w:proofErr w:type="spellEnd"/>
      <w:r w:rsidRPr="00343D91">
        <w:rPr>
          <w:sz w:val="28"/>
          <w:szCs w:val="28"/>
        </w:rPr>
        <w:t xml:space="preserve"> wounds by secondary intention.  While ATDA vs. control results were not substantial there were notable finding in reduction of size of the initial defect.</w:t>
      </w:r>
    </w:p>
    <w:p w14:paraId="60B17208" w14:textId="77777777" w:rsidR="00EA04ED" w:rsidRPr="005A5BF6" w:rsidRDefault="00EA04ED" w:rsidP="00D736E9">
      <w:pPr>
        <w:pStyle w:val="ListParagraph"/>
        <w:spacing w:line="480" w:lineRule="auto"/>
        <w:rPr>
          <w:b/>
          <w:sz w:val="28"/>
          <w:szCs w:val="28"/>
        </w:rPr>
      </w:pPr>
    </w:p>
    <w:p w14:paraId="60B17209" w14:textId="77777777" w:rsidR="00D736E9" w:rsidRDefault="00D736E9" w:rsidP="00D736E9">
      <w:pPr>
        <w:pStyle w:val="ListParagraph"/>
        <w:numPr>
          <w:ilvl w:val="0"/>
          <w:numId w:val="1"/>
        </w:numPr>
        <w:spacing w:after="20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Study limitations:</w:t>
      </w:r>
    </w:p>
    <w:p w14:paraId="673D51F1" w14:textId="05F9858D" w:rsidR="00C414A6" w:rsidRPr="00343D91" w:rsidRDefault="00C414A6" w:rsidP="00C414A6">
      <w:pPr>
        <w:pStyle w:val="ListParagraph"/>
        <w:spacing w:after="200" w:line="480" w:lineRule="auto"/>
        <w:rPr>
          <w:sz w:val="28"/>
          <w:szCs w:val="28"/>
        </w:rPr>
      </w:pPr>
      <w:r w:rsidRPr="00343D91">
        <w:rPr>
          <w:sz w:val="28"/>
          <w:szCs w:val="28"/>
        </w:rPr>
        <w:t>25 participants</w:t>
      </w:r>
    </w:p>
    <w:p w14:paraId="367D74E0" w14:textId="7234C2D6" w:rsidR="00C414A6" w:rsidRPr="00343D91" w:rsidRDefault="00C414A6" w:rsidP="00C414A6">
      <w:pPr>
        <w:pStyle w:val="ListParagraph"/>
        <w:spacing w:after="200" w:line="480" w:lineRule="auto"/>
        <w:rPr>
          <w:sz w:val="28"/>
          <w:szCs w:val="28"/>
        </w:rPr>
      </w:pPr>
      <w:r w:rsidRPr="00343D91">
        <w:rPr>
          <w:sz w:val="28"/>
          <w:szCs w:val="28"/>
        </w:rPr>
        <w:t>Various locations of procedure sites</w:t>
      </w:r>
    </w:p>
    <w:p w14:paraId="3BACE0B1" w14:textId="6D237218" w:rsidR="00C414A6" w:rsidRPr="00343D91" w:rsidRDefault="00C414A6" w:rsidP="00C414A6">
      <w:pPr>
        <w:pStyle w:val="ListParagraph"/>
        <w:spacing w:after="200" w:line="480" w:lineRule="auto"/>
        <w:rPr>
          <w:sz w:val="28"/>
          <w:szCs w:val="28"/>
        </w:rPr>
      </w:pPr>
      <w:r w:rsidRPr="00343D91">
        <w:rPr>
          <w:sz w:val="28"/>
          <w:szCs w:val="28"/>
        </w:rPr>
        <w:t>Different sizes of procedure sites</w:t>
      </w:r>
    </w:p>
    <w:p w14:paraId="60B1720C" w14:textId="5C2CC681" w:rsidR="00EA04ED" w:rsidRPr="00343D91" w:rsidRDefault="00DC4BBD" w:rsidP="00DC4BBD">
      <w:pPr>
        <w:pStyle w:val="ListParagraph"/>
        <w:spacing w:after="200" w:line="480" w:lineRule="auto"/>
        <w:rPr>
          <w:sz w:val="28"/>
          <w:szCs w:val="28"/>
        </w:rPr>
      </w:pPr>
      <w:r w:rsidRPr="00343D91">
        <w:rPr>
          <w:sz w:val="28"/>
          <w:szCs w:val="28"/>
        </w:rPr>
        <w:t>Lack of published information that substantiates the use of ATDA compared to healing by secondary intention.</w:t>
      </w:r>
    </w:p>
    <w:p w14:paraId="60B1720D" w14:textId="77777777" w:rsidR="00EA04ED" w:rsidRDefault="00EA04ED" w:rsidP="00D736E9">
      <w:pPr>
        <w:pStyle w:val="ListParagraph"/>
        <w:spacing w:line="480" w:lineRule="auto"/>
        <w:ind w:left="0"/>
        <w:rPr>
          <w:b/>
          <w:sz w:val="28"/>
          <w:szCs w:val="28"/>
        </w:rPr>
      </w:pPr>
    </w:p>
    <w:p w14:paraId="60B1720E" w14:textId="77777777" w:rsidR="00D736E9" w:rsidRDefault="00D736E9" w:rsidP="00D736E9">
      <w:pPr>
        <w:pStyle w:val="ListParagraph"/>
        <w:numPr>
          <w:ilvl w:val="0"/>
          <w:numId w:val="1"/>
        </w:numPr>
        <w:spacing w:after="200" w:line="480" w:lineRule="auto"/>
        <w:rPr>
          <w:b/>
          <w:sz w:val="28"/>
          <w:szCs w:val="28"/>
        </w:rPr>
      </w:pPr>
      <w:r w:rsidRPr="00140ECB">
        <w:rPr>
          <w:b/>
          <w:sz w:val="28"/>
          <w:szCs w:val="28"/>
        </w:rPr>
        <w:t>Discuss implications of article in terms of impact on nursing practice:</w:t>
      </w:r>
    </w:p>
    <w:p w14:paraId="3CC82BC3" w14:textId="2B2EC420" w:rsidR="00DC4BBD" w:rsidRPr="00343D91" w:rsidRDefault="00DC4BBD" w:rsidP="00DC4BBD">
      <w:pPr>
        <w:pStyle w:val="ListParagraph"/>
        <w:spacing w:after="200" w:line="480" w:lineRule="auto"/>
        <w:rPr>
          <w:sz w:val="28"/>
          <w:szCs w:val="28"/>
        </w:rPr>
      </w:pPr>
      <w:r w:rsidRPr="00343D91">
        <w:rPr>
          <w:sz w:val="28"/>
          <w:szCs w:val="28"/>
        </w:rPr>
        <w:t>Post-Mohs wounds can be difficult to heal with conservative treatment.</w:t>
      </w:r>
    </w:p>
    <w:p w14:paraId="60B17210" w14:textId="26553FD7" w:rsidR="00EA04ED" w:rsidRPr="00343D91" w:rsidRDefault="00DC4BBD" w:rsidP="00DC4BBD">
      <w:pPr>
        <w:pStyle w:val="ListParagraph"/>
        <w:spacing w:after="200" w:line="480" w:lineRule="auto"/>
        <w:rPr>
          <w:sz w:val="28"/>
          <w:szCs w:val="28"/>
        </w:rPr>
      </w:pPr>
      <w:r w:rsidRPr="00343D91">
        <w:rPr>
          <w:sz w:val="28"/>
          <w:szCs w:val="28"/>
        </w:rPr>
        <w:t xml:space="preserve">Adding an allograft to the equation could improve timing and cosmetic outcomes in regards to healing. </w:t>
      </w:r>
    </w:p>
    <w:p w14:paraId="60B17211" w14:textId="77777777" w:rsidR="00EA04ED" w:rsidRPr="005A5BF6" w:rsidRDefault="00EA04ED" w:rsidP="00D736E9">
      <w:pPr>
        <w:pStyle w:val="ListParagraph"/>
        <w:spacing w:line="480" w:lineRule="auto"/>
        <w:rPr>
          <w:b/>
          <w:sz w:val="28"/>
          <w:szCs w:val="28"/>
        </w:rPr>
      </w:pPr>
    </w:p>
    <w:p w14:paraId="60B17212" w14:textId="77777777" w:rsidR="00D736E9" w:rsidRDefault="00D736E9" w:rsidP="00D736E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Is this change appropriate for adoption at </w:t>
      </w:r>
      <w:r w:rsidR="00EA04ED" w:rsidRPr="00EA04ED">
        <w:rPr>
          <w:b/>
          <w:sz w:val="28"/>
          <w:szCs w:val="28"/>
        </w:rPr>
        <w:t>Augusta Health</w:t>
      </w:r>
      <w:r>
        <w:rPr>
          <w:b/>
          <w:sz w:val="28"/>
          <w:szCs w:val="28"/>
        </w:rPr>
        <w:t xml:space="preserve">: </w:t>
      </w:r>
    </w:p>
    <w:p w14:paraId="60B17213" w14:textId="44BF093B" w:rsidR="00D736E9" w:rsidRDefault="00D736E9" w:rsidP="00D736E9">
      <w:pPr>
        <w:pStyle w:val="ListParagraph"/>
        <w:spacing w:after="0" w:line="240" w:lineRule="auto"/>
        <w:ind w:firstLine="720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Please explain:</w:t>
      </w:r>
    </w:p>
    <w:p w14:paraId="60B17216" w14:textId="37DC2E23" w:rsidR="00EA04ED" w:rsidRPr="00343D91" w:rsidRDefault="00C414A6" w:rsidP="00D736E9">
      <w:pPr>
        <w:pStyle w:val="ListParagraph"/>
        <w:spacing w:line="480" w:lineRule="auto"/>
        <w:rPr>
          <w:sz w:val="28"/>
          <w:szCs w:val="28"/>
        </w:rPr>
      </w:pPr>
      <w:r w:rsidRPr="00343D91">
        <w:rPr>
          <w:sz w:val="28"/>
          <w:szCs w:val="28"/>
        </w:rPr>
        <w:t xml:space="preserve">At this time cost of product and availability is limiting </w:t>
      </w:r>
      <w:r w:rsidR="00DC4BBD" w:rsidRPr="00343D91">
        <w:rPr>
          <w:sz w:val="28"/>
          <w:szCs w:val="28"/>
        </w:rPr>
        <w:t>plus the small population size and lack of useful data would lend it to be unlikely to adopt such product at present.</w:t>
      </w:r>
    </w:p>
    <w:p w14:paraId="60B17217" w14:textId="77777777" w:rsidR="00D736E9" w:rsidRDefault="00D736E9" w:rsidP="00D736E9">
      <w:pPr>
        <w:pStyle w:val="ListParagraph"/>
        <w:numPr>
          <w:ilvl w:val="0"/>
          <w:numId w:val="1"/>
        </w:numPr>
        <w:spacing w:after="20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943374">
        <w:rPr>
          <w:b/>
          <w:sz w:val="28"/>
          <w:szCs w:val="28"/>
        </w:rPr>
        <w:t>Group discussions/Questions</w:t>
      </w:r>
    </w:p>
    <w:p w14:paraId="077DB612" w14:textId="77777777" w:rsidR="0013151E" w:rsidRDefault="0013151E" w:rsidP="0013151E">
      <w:pPr>
        <w:pStyle w:val="ListParagraph"/>
        <w:numPr>
          <w:ilvl w:val="0"/>
          <w:numId w:val="2"/>
        </w:numPr>
        <w:spacing w:after="200" w:line="480" w:lineRule="auto"/>
        <w:rPr>
          <w:sz w:val="28"/>
          <w:szCs w:val="28"/>
        </w:rPr>
      </w:pPr>
      <w:r>
        <w:rPr>
          <w:sz w:val="28"/>
          <w:szCs w:val="28"/>
        </w:rPr>
        <w:t>Discussed cost vs. outcomes</w:t>
      </w:r>
    </w:p>
    <w:p w14:paraId="4ECAFEF2" w14:textId="7CBE77A6" w:rsidR="0013151E" w:rsidRDefault="0013151E" w:rsidP="0013151E">
      <w:pPr>
        <w:pStyle w:val="ListParagraph"/>
        <w:numPr>
          <w:ilvl w:val="0"/>
          <w:numId w:val="2"/>
        </w:numPr>
        <w:spacing w:after="200"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Closest comparable product is </w:t>
      </w:r>
      <w:proofErr w:type="spellStart"/>
      <w:r>
        <w:rPr>
          <w:sz w:val="28"/>
          <w:szCs w:val="28"/>
        </w:rPr>
        <w:t>Grafix</w:t>
      </w:r>
      <w:proofErr w:type="spellEnd"/>
      <w:r>
        <w:rPr>
          <w:sz w:val="28"/>
          <w:szCs w:val="28"/>
        </w:rPr>
        <w:t xml:space="preserve"> however it is placental not amniotic and differences in outcomes.  </w:t>
      </w:r>
    </w:p>
    <w:p w14:paraId="32011477" w14:textId="6E7AE821" w:rsidR="0013151E" w:rsidRPr="0013151E" w:rsidRDefault="0013151E" w:rsidP="0013151E">
      <w:pPr>
        <w:pStyle w:val="ListParagraph"/>
        <w:numPr>
          <w:ilvl w:val="0"/>
          <w:numId w:val="2"/>
        </w:numPr>
        <w:spacing w:after="200" w:line="480" w:lineRule="auto"/>
        <w:rPr>
          <w:sz w:val="28"/>
          <w:szCs w:val="28"/>
        </w:rPr>
      </w:pPr>
      <w:r>
        <w:rPr>
          <w:sz w:val="28"/>
          <w:szCs w:val="28"/>
        </w:rPr>
        <w:t>Discussion re: difficulty with heal rate of post Mohs especially in the presence of radiation therapy</w:t>
      </w:r>
      <w:bookmarkStart w:id="0" w:name="_GoBack"/>
      <w:bookmarkEnd w:id="0"/>
    </w:p>
    <w:p w14:paraId="60B1729A" w14:textId="77777777" w:rsidR="005A2481" w:rsidRDefault="005A2481" w:rsidP="00485F6A">
      <w:pPr>
        <w:ind w:left="720"/>
      </w:pPr>
    </w:p>
    <w:sectPr w:rsidR="005A2481" w:rsidSect="006B56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44908"/>
    <w:multiLevelType w:val="hybridMultilevel"/>
    <w:tmpl w:val="DE54B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7121AE"/>
    <w:multiLevelType w:val="hybridMultilevel"/>
    <w:tmpl w:val="FE24477E"/>
    <w:lvl w:ilvl="0" w:tplc="01662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39"/>
    <w:rsid w:val="000E00CE"/>
    <w:rsid w:val="0013151E"/>
    <w:rsid w:val="00343D91"/>
    <w:rsid w:val="00485F6A"/>
    <w:rsid w:val="005A2481"/>
    <w:rsid w:val="006B562B"/>
    <w:rsid w:val="00AD6239"/>
    <w:rsid w:val="00C414A6"/>
    <w:rsid w:val="00CC6BC9"/>
    <w:rsid w:val="00D736E9"/>
    <w:rsid w:val="00DC4BBD"/>
    <w:rsid w:val="00EA04ED"/>
    <w:rsid w:val="00ED3DBF"/>
    <w:rsid w:val="00F5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7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6E9"/>
    <w:pPr>
      <w:ind w:left="720"/>
      <w:contextualSpacing/>
    </w:pPr>
  </w:style>
  <w:style w:type="table" w:styleId="TableGrid">
    <w:name w:val="Table Grid"/>
    <w:basedOn w:val="TableNormal"/>
    <w:rsid w:val="00D7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6E9"/>
    <w:pPr>
      <w:ind w:left="720"/>
      <w:contextualSpacing/>
    </w:pPr>
  </w:style>
  <w:style w:type="table" w:styleId="TableGrid">
    <w:name w:val="Table Grid"/>
    <w:basedOn w:val="TableNormal"/>
    <w:rsid w:val="00D7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c9f3de-c774-4c48-96d3-2891530ca13f">4H2F44XZYNHS-1403782786-16</_dlc_DocId>
    <_dlc_DocIdUrl xmlns="03c9f3de-c774-4c48-96d3-2891530ca13f">
      <Url>http://pulseportal.augustahealth.com/nurse/ladder/_layouts/15/DocIdRedir.aspx?ID=4H2F44XZYNHS-1403782786-16</Url>
      <Description>4H2F44XZYNHS-1403782786-16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F591FCFE63F49A3C0C5D35800E9C2" ma:contentTypeVersion="5" ma:contentTypeDescription="Create a new document." ma:contentTypeScope="" ma:versionID="754f06446d25f0203f72e41a30209abe">
  <xsd:schema xmlns:xsd="http://www.w3.org/2001/XMLSchema" xmlns:xs="http://www.w3.org/2001/XMLSchema" xmlns:p="http://schemas.microsoft.com/office/2006/metadata/properties" xmlns:ns2="03c9f3de-c774-4c48-96d3-2891530ca13f" targetNamespace="http://schemas.microsoft.com/office/2006/metadata/properties" ma:root="true" ma:fieldsID="b5e57f22ffc586d6e6c028b2a93f8fd6" ns2:_="">
    <xsd:import namespace="03c9f3de-c774-4c48-96d3-2891530ca1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f3de-c774-4c48-96d3-2891530ca1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4817B-A8E5-4B0B-B2CB-C78917884C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3c9f3de-c774-4c48-96d3-2891530ca1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AECA68-113F-4D47-9FD0-27AFC8CD7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9f3de-c774-4c48-96d3-2891530ca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EC1123-41D2-4556-AC63-57188465B0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D132C3-C6D0-4AE2-A494-BB767069A0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F197B1DD</Template>
  <TotalTime>69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 Health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Amanda</dc:creator>
  <cp:lastModifiedBy>Meadows, Tonya</cp:lastModifiedBy>
  <cp:revision>3</cp:revision>
  <dcterms:created xsi:type="dcterms:W3CDTF">2021-08-10T21:27:00Z</dcterms:created>
  <dcterms:modified xsi:type="dcterms:W3CDTF">2021-09-08T22:12:00Z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0x010100AF1F591FCFE63F49A3C0C5D35800E9C2</vt:lpwstr>
  </property>
  <property fmtid="{D5CDD505-2E9C-101B-9397-08002B2CF9AE}" pid="3" name="_dlc_DocIdItemGuid">
    <vt:lpwstr>f2b6c286-f25a-4f01-a070-d1b674500d3b</vt:lpwstr>
  </property>
</Properties>
</file>